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C51" w:rsidRDefault="000F3C51" w:rsidP="000F3C51">
      <w:pPr>
        <w:pStyle w:val="Default"/>
      </w:pPr>
    </w:p>
    <w:p w:rsidR="000F3C51" w:rsidRDefault="000F3C51" w:rsidP="000F3C51">
      <w:pPr>
        <w:pStyle w:val="Default"/>
        <w:rPr>
          <w:rFonts w:cstheme="minorBidi"/>
          <w:color w:val="auto"/>
        </w:rPr>
      </w:pPr>
    </w:p>
    <w:p w:rsidR="000F3C51" w:rsidRDefault="000F3C51" w:rsidP="000F3C51">
      <w:pPr>
        <w:pStyle w:val="Default"/>
        <w:rPr>
          <w:rFonts w:cstheme="minorBidi"/>
          <w:color w:val="auto"/>
          <w:sz w:val="44"/>
          <w:szCs w:val="44"/>
        </w:rPr>
      </w:pPr>
      <w:r>
        <w:rPr>
          <w:rFonts w:cstheme="minorBidi"/>
          <w:color w:val="auto"/>
        </w:rPr>
        <w:t xml:space="preserve"> </w:t>
      </w:r>
      <w:r>
        <w:rPr>
          <w:rFonts w:cstheme="minorBidi"/>
          <w:color w:val="auto"/>
          <w:sz w:val="44"/>
          <w:szCs w:val="44"/>
        </w:rPr>
        <w:t xml:space="preserve">21st Annual </w:t>
      </w:r>
    </w:p>
    <w:p w:rsidR="000F3C51" w:rsidRDefault="000F3C51" w:rsidP="000F3C51">
      <w:pPr>
        <w:pStyle w:val="Default"/>
        <w:rPr>
          <w:rFonts w:cstheme="minorBidi"/>
          <w:color w:val="auto"/>
          <w:sz w:val="44"/>
          <w:szCs w:val="44"/>
        </w:rPr>
      </w:pPr>
      <w:r>
        <w:rPr>
          <w:rFonts w:cstheme="minorBidi"/>
          <w:color w:val="auto"/>
          <w:sz w:val="44"/>
          <w:szCs w:val="44"/>
        </w:rPr>
        <w:t xml:space="preserve">Tulane Environmental </w:t>
      </w:r>
    </w:p>
    <w:p w:rsidR="000F3C51" w:rsidRDefault="000F3C51" w:rsidP="000F3C51">
      <w:pPr>
        <w:pStyle w:val="Default"/>
        <w:rPr>
          <w:rFonts w:cstheme="minorBidi"/>
          <w:color w:val="auto"/>
          <w:sz w:val="44"/>
          <w:szCs w:val="44"/>
        </w:rPr>
      </w:pPr>
      <w:r>
        <w:rPr>
          <w:rFonts w:cstheme="minorBidi"/>
          <w:color w:val="auto"/>
          <w:sz w:val="44"/>
          <w:szCs w:val="44"/>
        </w:rPr>
        <w:t xml:space="preserve">Law &amp; Policy Summit </w:t>
      </w:r>
    </w:p>
    <w:p w:rsidR="008B14F8" w:rsidRDefault="000F3C51" w:rsidP="000F3C51">
      <w:pPr>
        <w:rPr>
          <w:sz w:val="32"/>
          <w:szCs w:val="32"/>
        </w:rPr>
      </w:pPr>
      <w:r>
        <w:rPr>
          <w:sz w:val="44"/>
          <w:szCs w:val="44"/>
        </w:rPr>
        <w:t xml:space="preserve">February 19-20, 2016 Tulane University </w:t>
      </w:r>
      <w:proofErr w:type="spellStart"/>
      <w:r>
        <w:rPr>
          <w:sz w:val="44"/>
          <w:szCs w:val="44"/>
        </w:rPr>
        <w:t>Weinmann</w:t>
      </w:r>
      <w:proofErr w:type="spellEnd"/>
      <w:r>
        <w:rPr>
          <w:sz w:val="44"/>
          <w:szCs w:val="44"/>
        </w:rPr>
        <w:t xml:space="preserve"> Hall 6329 Freret St. New Orleans, LA 70118 </w:t>
      </w:r>
      <w:r>
        <w:rPr>
          <w:sz w:val="32"/>
          <w:szCs w:val="32"/>
        </w:rPr>
        <w:t>tulaneenvironmentallawsummit</w:t>
      </w:r>
      <w:r>
        <w:rPr>
          <w:sz w:val="32"/>
          <w:szCs w:val="32"/>
        </w:rPr>
        <w:t>.com</w:t>
      </w:r>
    </w:p>
    <w:p w:rsidR="000F3C51" w:rsidRDefault="000F3C51" w:rsidP="000F3C51">
      <w:pPr>
        <w:rPr>
          <w:sz w:val="32"/>
          <w:szCs w:val="32"/>
        </w:rPr>
      </w:pPr>
    </w:p>
    <w:p w:rsidR="000F3C51" w:rsidRPr="000F3C51" w:rsidRDefault="003241BE" w:rsidP="000F3C51">
      <w:pPr>
        <w:autoSpaceDE w:val="0"/>
        <w:autoSpaceDN w:val="0"/>
        <w:adjustRightInd w:val="0"/>
        <w:spacing w:after="0" w:line="240" w:lineRule="auto"/>
        <w:rPr>
          <w:rFonts w:ascii="Corbel" w:hAnsi="Corbel" w:cs="Corbel"/>
          <w:b/>
          <w:color w:val="000000"/>
          <w:sz w:val="24"/>
          <w:szCs w:val="24"/>
        </w:rPr>
      </w:pPr>
      <w:r w:rsidRPr="003241BE">
        <w:rPr>
          <w:rFonts w:ascii="Corbel" w:hAnsi="Corbel" w:cs="Corbel"/>
          <w:b/>
          <w:color w:val="000000"/>
          <w:sz w:val="24"/>
          <w:szCs w:val="24"/>
        </w:rPr>
        <w:t>Friday, February 19</w:t>
      </w:r>
      <w:r w:rsidRPr="003241BE">
        <w:rPr>
          <w:rFonts w:ascii="Corbel" w:hAnsi="Corbel" w:cs="Corbel"/>
          <w:b/>
          <w:color w:val="000000"/>
          <w:sz w:val="24"/>
          <w:szCs w:val="24"/>
          <w:vertAlign w:val="superscript"/>
        </w:rPr>
        <w:t>th</w:t>
      </w:r>
      <w:r w:rsidRPr="003241BE">
        <w:rPr>
          <w:rFonts w:ascii="Corbel" w:hAnsi="Corbel" w:cs="Corbel"/>
          <w:b/>
          <w:color w:val="000000"/>
          <w:sz w:val="24"/>
          <w:szCs w:val="24"/>
        </w:rPr>
        <w:t>, 2016</w:t>
      </w:r>
    </w:p>
    <w:p w:rsidR="000F3C51" w:rsidRPr="000F3C51" w:rsidRDefault="000F3C51" w:rsidP="000F3C51">
      <w:pPr>
        <w:autoSpaceDE w:val="0"/>
        <w:autoSpaceDN w:val="0"/>
        <w:adjustRightInd w:val="0"/>
        <w:spacing w:after="0" w:line="240" w:lineRule="auto"/>
        <w:rPr>
          <w:rFonts w:ascii="Corbel" w:hAnsi="Corbel"/>
          <w:sz w:val="23"/>
          <w:szCs w:val="23"/>
        </w:rPr>
      </w:pPr>
      <w:r>
        <w:rPr>
          <w:rFonts w:ascii="Corbel" w:hAnsi="Corbel"/>
          <w:b/>
          <w:bCs/>
          <w:sz w:val="23"/>
          <w:szCs w:val="23"/>
        </w:rPr>
        <w:t>2:</w:t>
      </w:r>
      <w:r w:rsidRPr="000F3C51">
        <w:rPr>
          <w:rFonts w:ascii="Corbel" w:hAnsi="Corbel"/>
          <w:b/>
          <w:bCs/>
          <w:sz w:val="23"/>
          <w:szCs w:val="23"/>
        </w:rPr>
        <w:t xml:space="preserve">30-3:50 p.m. </w:t>
      </w:r>
    </w:p>
    <w:p w:rsidR="000F3C51" w:rsidRPr="000F3C51" w:rsidRDefault="000F3C51" w:rsidP="000F3C51">
      <w:pPr>
        <w:autoSpaceDE w:val="0"/>
        <w:autoSpaceDN w:val="0"/>
        <w:adjustRightInd w:val="0"/>
        <w:spacing w:after="0" w:line="240" w:lineRule="auto"/>
        <w:rPr>
          <w:rFonts w:ascii="Garamond" w:hAnsi="Garamond" w:cs="Garamond"/>
          <w:sz w:val="20"/>
          <w:szCs w:val="20"/>
        </w:rPr>
      </w:pPr>
      <w:r w:rsidRPr="000F3C51">
        <w:rPr>
          <w:rFonts w:ascii="Garamond" w:hAnsi="Garamond" w:cs="Garamond"/>
          <w:b/>
          <w:bCs/>
          <w:sz w:val="20"/>
          <w:szCs w:val="20"/>
        </w:rPr>
        <w:t xml:space="preserve">Environmental Journalism in the Era of Clickbait Content </w:t>
      </w:r>
    </w:p>
    <w:p w:rsidR="000F3C51" w:rsidRPr="000F3C51" w:rsidRDefault="000F3C51" w:rsidP="000F3C51">
      <w:pPr>
        <w:autoSpaceDE w:val="0"/>
        <w:autoSpaceDN w:val="0"/>
        <w:adjustRightInd w:val="0"/>
        <w:spacing w:after="0" w:line="240" w:lineRule="auto"/>
        <w:rPr>
          <w:rFonts w:ascii="Agency FB" w:hAnsi="Agency FB" w:cs="Agency FB"/>
          <w:sz w:val="20"/>
          <w:szCs w:val="20"/>
        </w:rPr>
      </w:pPr>
      <w:proofErr w:type="spellStart"/>
      <w:r w:rsidRPr="000F3C51">
        <w:rPr>
          <w:rFonts w:ascii="Agency FB" w:hAnsi="Agency FB" w:cs="Agency FB"/>
          <w:sz w:val="20"/>
          <w:szCs w:val="20"/>
        </w:rPr>
        <w:t>Weinmann</w:t>
      </w:r>
      <w:proofErr w:type="spellEnd"/>
      <w:r w:rsidRPr="000F3C51">
        <w:rPr>
          <w:rFonts w:ascii="Agency FB" w:hAnsi="Agency FB" w:cs="Agency FB"/>
          <w:sz w:val="20"/>
          <w:szCs w:val="20"/>
        </w:rPr>
        <w:t xml:space="preserve"> Hall, Room 151 </w:t>
      </w:r>
    </w:p>
    <w:p w:rsidR="000F3C51" w:rsidRPr="000F3C51" w:rsidRDefault="000F3C51" w:rsidP="000F3C51">
      <w:pPr>
        <w:autoSpaceDE w:val="0"/>
        <w:autoSpaceDN w:val="0"/>
        <w:adjustRightInd w:val="0"/>
        <w:spacing w:after="0" w:line="240" w:lineRule="auto"/>
        <w:rPr>
          <w:rFonts w:ascii="Garamond" w:hAnsi="Garamond" w:cs="Garamond"/>
          <w:sz w:val="20"/>
          <w:szCs w:val="20"/>
        </w:rPr>
      </w:pPr>
      <w:r w:rsidRPr="000F3C51">
        <w:rPr>
          <w:rFonts w:ascii="Garamond" w:hAnsi="Garamond" w:cs="Garamond"/>
          <w:sz w:val="20"/>
          <w:szCs w:val="20"/>
        </w:rPr>
        <w:t>Between Hurricane Katrina and the BP Oil Disaster, Louisiana and the surrounding Gulf states were ground zero for two of the most pressing environmental stories of the 21</w:t>
      </w:r>
      <w:r w:rsidRPr="000F3C51">
        <w:rPr>
          <w:rFonts w:ascii="Garamond" w:hAnsi="Garamond" w:cs="Garamond"/>
          <w:sz w:val="13"/>
          <w:szCs w:val="13"/>
        </w:rPr>
        <w:t xml:space="preserve">st </w:t>
      </w:r>
      <w:r w:rsidRPr="000F3C51">
        <w:rPr>
          <w:rFonts w:ascii="Garamond" w:hAnsi="Garamond" w:cs="Garamond"/>
          <w:sz w:val="20"/>
          <w:szCs w:val="20"/>
        </w:rPr>
        <w:t xml:space="preserve">century. Four renowned local journalists will give insight on their careers and the relationship between journalism and environmental policy, an indispensable ingredient of environmental awareness in Louisiana and across-the-board. These journalists will also discuss their views on the future of environmental journalism, especially in the context of clickbait content online. </w:t>
      </w:r>
    </w:p>
    <w:p w:rsidR="000F3C51" w:rsidRPr="000F3C51" w:rsidRDefault="000F3C51" w:rsidP="000F3C51">
      <w:pPr>
        <w:autoSpaceDE w:val="0"/>
        <w:autoSpaceDN w:val="0"/>
        <w:adjustRightInd w:val="0"/>
        <w:spacing w:after="0" w:line="240" w:lineRule="auto"/>
        <w:rPr>
          <w:rFonts w:ascii="Garamond" w:hAnsi="Garamond" w:cs="Garamond"/>
          <w:sz w:val="20"/>
          <w:szCs w:val="20"/>
        </w:rPr>
      </w:pPr>
      <w:r w:rsidRPr="000F3C51">
        <w:rPr>
          <w:rFonts w:ascii="Garamond" w:hAnsi="Garamond" w:cs="Garamond"/>
          <w:b/>
          <w:bCs/>
          <w:sz w:val="20"/>
          <w:szCs w:val="20"/>
        </w:rPr>
        <w:t>Bob Marshall</w:t>
      </w:r>
      <w:r w:rsidRPr="000F3C51">
        <w:rPr>
          <w:rFonts w:ascii="Garamond" w:hAnsi="Garamond" w:cs="Garamond"/>
          <w:sz w:val="20"/>
          <w:szCs w:val="20"/>
        </w:rPr>
        <w:t xml:space="preserve">, </w:t>
      </w:r>
      <w:r w:rsidRPr="000F3C51">
        <w:rPr>
          <w:rFonts w:ascii="Garamond" w:hAnsi="Garamond" w:cs="Garamond"/>
          <w:i/>
          <w:iCs/>
          <w:sz w:val="20"/>
          <w:szCs w:val="20"/>
        </w:rPr>
        <w:t xml:space="preserve">The Lens; </w:t>
      </w:r>
      <w:r w:rsidRPr="000F3C51">
        <w:rPr>
          <w:rFonts w:ascii="Garamond" w:hAnsi="Garamond" w:cs="Garamond"/>
          <w:b/>
          <w:bCs/>
          <w:sz w:val="20"/>
          <w:szCs w:val="20"/>
        </w:rPr>
        <w:t>Clancy Dubos</w:t>
      </w:r>
      <w:r w:rsidRPr="000F3C51">
        <w:rPr>
          <w:rFonts w:ascii="Garamond" w:hAnsi="Garamond" w:cs="Garamond"/>
          <w:sz w:val="20"/>
          <w:szCs w:val="20"/>
        </w:rPr>
        <w:t xml:space="preserve">, </w:t>
      </w:r>
      <w:r w:rsidRPr="000F3C51">
        <w:rPr>
          <w:rFonts w:ascii="Garamond" w:hAnsi="Garamond" w:cs="Garamond"/>
          <w:i/>
          <w:iCs/>
          <w:sz w:val="20"/>
          <w:szCs w:val="20"/>
        </w:rPr>
        <w:t xml:space="preserve">Co-Owner and Political Editor, The Gambit; </w:t>
      </w:r>
      <w:r w:rsidRPr="000F3C51">
        <w:rPr>
          <w:rFonts w:ascii="Garamond" w:hAnsi="Garamond" w:cs="Garamond"/>
          <w:b/>
          <w:bCs/>
          <w:sz w:val="20"/>
          <w:szCs w:val="20"/>
        </w:rPr>
        <w:t>Debbie Elliot</w:t>
      </w:r>
      <w:r w:rsidRPr="000F3C51">
        <w:rPr>
          <w:rFonts w:ascii="Garamond" w:hAnsi="Garamond" w:cs="Garamond"/>
          <w:sz w:val="20"/>
          <w:szCs w:val="20"/>
        </w:rPr>
        <w:t xml:space="preserve">, </w:t>
      </w:r>
      <w:r w:rsidRPr="000F3C51">
        <w:rPr>
          <w:rFonts w:ascii="Garamond" w:hAnsi="Garamond" w:cs="Garamond"/>
          <w:i/>
          <w:iCs/>
          <w:sz w:val="20"/>
          <w:szCs w:val="20"/>
        </w:rPr>
        <w:t xml:space="preserve">National Correspondent, NPR News; </w:t>
      </w:r>
      <w:r w:rsidRPr="000F3C51">
        <w:rPr>
          <w:rFonts w:ascii="Garamond" w:hAnsi="Garamond" w:cs="Garamond"/>
          <w:b/>
          <w:bCs/>
          <w:sz w:val="20"/>
          <w:szCs w:val="20"/>
        </w:rPr>
        <w:t xml:space="preserve">Mark </w:t>
      </w:r>
      <w:proofErr w:type="spellStart"/>
      <w:r w:rsidRPr="000F3C51">
        <w:rPr>
          <w:rFonts w:ascii="Garamond" w:hAnsi="Garamond" w:cs="Garamond"/>
          <w:b/>
          <w:bCs/>
          <w:sz w:val="20"/>
          <w:szCs w:val="20"/>
        </w:rPr>
        <w:t>Schleifstein</w:t>
      </w:r>
      <w:proofErr w:type="spellEnd"/>
      <w:r w:rsidRPr="000F3C51">
        <w:rPr>
          <w:rFonts w:ascii="Garamond" w:hAnsi="Garamond" w:cs="Garamond"/>
          <w:sz w:val="20"/>
          <w:szCs w:val="20"/>
        </w:rPr>
        <w:t xml:space="preserve">, </w:t>
      </w:r>
      <w:r w:rsidRPr="000F3C51">
        <w:rPr>
          <w:rFonts w:ascii="Garamond" w:hAnsi="Garamond" w:cs="Garamond"/>
          <w:i/>
          <w:iCs/>
          <w:sz w:val="20"/>
          <w:szCs w:val="20"/>
        </w:rPr>
        <w:t xml:space="preserve">Environmental Reporter, The Times-Picayune; </w:t>
      </w:r>
    </w:p>
    <w:p w:rsidR="000F3C51" w:rsidRDefault="000F3C51" w:rsidP="000F3C51">
      <w:pPr>
        <w:rPr>
          <w:rFonts w:ascii="Garamond" w:hAnsi="Garamond" w:cs="Garamond"/>
          <w:i/>
          <w:iCs/>
          <w:sz w:val="20"/>
          <w:szCs w:val="20"/>
        </w:rPr>
      </w:pPr>
      <w:r w:rsidRPr="003241BE">
        <w:rPr>
          <w:rFonts w:ascii="Garamond" w:hAnsi="Garamond" w:cs="Garamond"/>
          <w:b/>
          <w:bCs/>
          <w:sz w:val="20"/>
          <w:szCs w:val="20"/>
          <w:highlight w:val="yellow"/>
        </w:rPr>
        <w:t xml:space="preserve">Dr. Bob Thomas </w:t>
      </w:r>
      <w:r w:rsidRPr="003241BE">
        <w:rPr>
          <w:rFonts w:ascii="Garamond" w:hAnsi="Garamond" w:cs="Garamond"/>
          <w:sz w:val="20"/>
          <w:szCs w:val="20"/>
          <w:highlight w:val="yellow"/>
        </w:rPr>
        <w:t xml:space="preserve">(moderator), </w:t>
      </w:r>
      <w:r w:rsidRPr="003241BE">
        <w:rPr>
          <w:rFonts w:ascii="Garamond" w:hAnsi="Garamond" w:cs="Garamond"/>
          <w:i/>
          <w:iCs/>
          <w:sz w:val="20"/>
          <w:szCs w:val="20"/>
          <w:highlight w:val="yellow"/>
        </w:rPr>
        <w:t>Professor and Chair in Environmental Communication, Loyola University New Orleans</w:t>
      </w:r>
      <w:bookmarkStart w:id="0" w:name="_GoBack"/>
      <w:bookmarkEnd w:id="0"/>
    </w:p>
    <w:p w:rsidR="003241BE" w:rsidRPr="000F3C51" w:rsidRDefault="003241BE" w:rsidP="003241BE">
      <w:pPr>
        <w:autoSpaceDE w:val="0"/>
        <w:autoSpaceDN w:val="0"/>
        <w:adjustRightInd w:val="0"/>
        <w:spacing w:after="0" w:line="240" w:lineRule="auto"/>
        <w:rPr>
          <w:rFonts w:ascii="Corbel" w:hAnsi="Corbel"/>
          <w:sz w:val="23"/>
          <w:szCs w:val="23"/>
        </w:rPr>
      </w:pPr>
      <w:r w:rsidRPr="000F3C51">
        <w:rPr>
          <w:rFonts w:ascii="Corbel" w:hAnsi="Corbel"/>
          <w:b/>
          <w:bCs/>
          <w:sz w:val="23"/>
          <w:szCs w:val="23"/>
        </w:rPr>
        <w:t xml:space="preserve">4:10-5:30 p.m. </w:t>
      </w:r>
    </w:p>
    <w:p w:rsidR="003241BE" w:rsidRPr="000F3C51" w:rsidRDefault="003241BE" w:rsidP="003241BE">
      <w:pPr>
        <w:autoSpaceDE w:val="0"/>
        <w:autoSpaceDN w:val="0"/>
        <w:adjustRightInd w:val="0"/>
        <w:spacing w:after="0" w:line="240" w:lineRule="auto"/>
        <w:rPr>
          <w:rFonts w:ascii="Agency FB" w:hAnsi="Agency FB" w:cs="Agency FB"/>
          <w:sz w:val="20"/>
          <w:szCs w:val="20"/>
        </w:rPr>
      </w:pPr>
      <w:r w:rsidRPr="000F3C51">
        <w:rPr>
          <w:rFonts w:ascii="Agency FB" w:hAnsi="Agency FB" w:cs="Agency FB"/>
          <w:b/>
          <w:bCs/>
          <w:sz w:val="20"/>
          <w:szCs w:val="20"/>
        </w:rPr>
        <w:t xml:space="preserve">“Waters of the United States” </w:t>
      </w:r>
    </w:p>
    <w:p w:rsidR="003241BE" w:rsidRPr="000F3C51" w:rsidRDefault="003241BE" w:rsidP="003241BE">
      <w:pPr>
        <w:autoSpaceDE w:val="0"/>
        <w:autoSpaceDN w:val="0"/>
        <w:adjustRightInd w:val="0"/>
        <w:spacing w:after="0" w:line="240" w:lineRule="auto"/>
        <w:rPr>
          <w:rFonts w:ascii="Agency FB" w:hAnsi="Agency FB" w:cs="Agency FB"/>
          <w:sz w:val="20"/>
          <w:szCs w:val="20"/>
        </w:rPr>
      </w:pPr>
      <w:proofErr w:type="spellStart"/>
      <w:r w:rsidRPr="000F3C51">
        <w:rPr>
          <w:rFonts w:ascii="Agency FB" w:hAnsi="Agency FB" w:cs="Agency FB"/>
          <w:sz w:val="20"/>
          <w:szCs w:val="20"/>
        </w:rPr>
        <w:t>Weinmann</w:t>
      </w:r>
      <w:proofErr w:type="spellEnd"/>
      <w:r w:rsidRPr="000F3C51">
        <w:rPr>
          <w:rFonts w:ascii="Agency FB" w:hAnsi="Agency FB" w:cs="Agency FB"/>
          <w:sz w:val="20"/>
          <w:szCs w:val="20"/>
        </w:rPr>
        <w:t xml:space="preserve"> Hall, Room 151 </w:t>
      </w:r>
    </w:p>
    <w:p w:rsidR="003241BE" w:rsidRPr="000F3C51" w:rsidRDefault="003241BE" w:rsidP="003241BE">
      <w:pPr>
        <w:autoSpaceDE w:val="0"/>
        <w:autoSpaceDN w:val="0"/>
        <w:adjustRightInd w:val="0"/>
        <w:spacing w:after="0" w:line="240" w:lineRule="auto"/>
        <w:rPr>
          <w:rFonts w:ascii="Garamond" w:hAnsi="Garamond" w:cs="Garamond"/>
          <w:sz w:val="20"/>
          <w:szCs w:val="20"/>
        </w:rPr>
      </w:pPr>
      <w:r w:rsidRPr="000F3C51">
        <w:rPr>
          <w:rFonts w:ascii="Garamond" w:hAnsi="Garamond" w:cs="Garamond"/>
          <w:sz w:val="20"/>
          <w:szCs w:val="20"/>
        </w:rPr>
        <w:t xml:space="preserve">On this phrase hangs the fate of nearly half of America’s wetlands. After the release of the EPA’s new “Clean Water Rule,” three federal circuit courts have come to three different conclusions about what constitutes these waters. The outcome of this debate will have major impacts on both coal and fracking operations nationwide. </w:t>
      </w:r>
    </w:p>
    <w:p w:rsidR="003241BE" w:rsidRPr="000F3C51" w:rsidRDefault="003241BE" w:rsidP="003241BE">
      <w:pPr>
        <w:autoSpaceDE w:val="0"/>
        <w:autoSpaceDN w:val="0"/>
        <w:adjustRightInd w:val="0"/>
        <w:spacing w:after="0" w:line="240" w:lineRule="auto"/>
        <w:rPr>
          <w:rFonts w:ascii="Garamond" w:hAnsi="Garamond" w:cs="Garamond"/>
          <w:sz w:val="20"/>
          <w:szCs w:val="20"/>
        </w:rPr>
      </w:pPr>
      <w:r w:rsidRPr="000F3C51">
        <w:rPr>
          <w:rFonts w:ascii="Garamond" w:hAnsi="Garamond" w:cs="Garamond"/>
          <w:b/>
          <w:bCs/>
          <w:sz w:val="20"/>
          <w:szCs w:val="20"/>
        </w:rPr>
        <w:t xml:space="preserve">Joseph </w:t>
      </w:r>
      <w:proofErr w:type="spellStart"/>
      <w:r w:rsidRPr="000F3C51">
        <w:rPr>
          <w:rFonts w:ascii="Garamond" w:hAnsi="Garamond" w:cs="Garamond"/>
          <w:b/>
          <w:bCs/>
          <w:sz w:val="20"/>
          <w:szCs w:val="20"/>
        </w:rPr>
        <w:t>Dellapenna</w:t>
      </w:r>
      <w:proofErr w:type="spellEnd"/>
      <w:r w:rsidRPr="000F3C51">
        <w:rPr>
          <w:rFonts w:ascii="Garamond" w:hAnsi="Garamond" w:cs="Garamond"/>
          <w:sz w:val="20"/>
          <w:szCs w:val="20"/>
        </w:rPr>
        <w:t xml:space="preserve">, </w:t>
      </w:r>
      <w:r w:rsidRPr="000F3C51">
        <w:rPr>
          <w:rFonts w:ascii="Garamond" w:hAnsi="Garamond" w:cs="Garamond"/>
          <w:i/>
          <w:iCs/>
          <w:sz w:val="20"/>
          <w:szCs w:val="20"/>
        </w:rPr>
        <w:t xml:space="preserve">Professor of Law, Villanova University; </w:t>
      </w:r>
      <w:r w:rsidRPr="000F3C51">
        <w:rPr>
          <w:rFonts w:ascii="Garamond" w:hAnsi="Garamond" w:cs="Garamond"/>
          <w:b/>
          <w:bCs/>
          <w:sz w:val="20"/>
          <w:szCs w:val="20"/>
        </w:rPr>
        <w:t>Christopher S. Pugsley</w:t>
      </w:r>
      <w:r w:rsidRPr="000F3C51">
        <w:rPr>
          <w:rFonts w:ascii="Garamond" w:hAnsi="Garamond" w:cs="Garamond"/>
          <w:sz w:val="20"/>
          <w:szCs w:val="20"/>
        </w:rPr>
        <w:t xml:space="preserve">, </w:t>
      </w:r>
      <w:r w:rsidRPr="000F3C51">
        <w:rPr>
          <w:rFonts w:ascii="Garamond" w:hAnsi="Garamond" w:cs="Garamond"/>
          <w:i/>
          <w:iCs/>
          <w:sz w:val="20"/>
          <w:szCs w:val="20"/>
        </w:rPr>
        <w:t xml:space="preserve">Partner, Thompson &amp; Pugsley; Counsel to the National Mining Association; </w:t>
      </w:r>
    </w:p>
    <w:p w:rsidR="003241BE" w:rsidRDefault="003241BE" w:rsidP="003241BE">
      <w:pPr>
        <w:rPr>
          <w:rFonts w:ascii="Garamond" w:hAnsi="Garamond" w:cs="Garamond"/>
          <w:i/>
          <w:iCs/>
          <w:sz w:val="20"/>
          <w:szCs w:val="20"/>
        </w:rPr>
      </w:pPr>
      <w:r w:rsidRPr="003241BE">
        <w:rPr>
          <w:rFonts w:ascii="Garamond" w:hAnsi="Garamond" w:cs="Garamond"/>
          <w:b/>
          <w:bCs/>
          <w:sz w:val="20"/>
          <w:szCs w:val="20"/>
          <w:highlight w:val="yellow"/>
        </w:rPr>
        <w:t xml:space="preserve">Robert </w:t>
      </w:r>
      <w:proofErr w:type="spellStart"/>
      <w:r w:rsidRPr="003241BE">
        <w:rPr>
          <w:rFonts w:ascii="Garamond" w:hAnsi="Garamond" w:cs="Garamond"/>
          <w:b/>
          <w:bCs/>
          <w:sz w:val="20"/>
          <w:szCs w:val="20"/>
          <w:highlight w:val="yellow"/>
        </w:rPr>
        <w:t>Verchick</w:t>
      </w:r>
      <w:proofErr w:type="spellEnd"/>
      <w:r w:rsidRPr="003241BE">
        <w:rPr>
          <w:rFonts w:ascii="Garamond" w:hAnsi="Garamond" w:cs="Garamond"/>
          <w:b/>
          <w:bCs/>
          <w:sz w:val="20"/>
          <w:szCs w:val="20"/>
          <w:highlight w:val="yellow"/>
        </w:rPr>
        <w:t xml:space="preserve"> </w:t>
      </w:r>
      <w:r w:rsidRPr="003241BE">
        <w:rPr>
          <w:rFonts w:ascii="Garamond" w:hAnsi="Garamond" w:cs="Garamond"/>
          <w:sz w:val="20"/>
          <w:szCs w:val="20"/>
          <w:highlight w:val="yellow"/>
        </w:rPr>
        <w:t xml:space="preserve">(moderator), </w:t>
      </w:r>
      <w:r w:rsidRPr="003241BE">
        <w:rPr>
          <w:rFonts w:ascii="Garamond" w:hAnsi="Garamond" w:cs="Garamond"/>
          <w:i/>
          <w:iCs/>
          <w:sz w:val="20"/>
          <w:szCs w:val="20"/>
          <w:highlight w:val="yellow"/>
        </w:rPr>
        <w:t>Gauthier-St. Martin Chair in Environmental Law, Loyola University New Orleans</w:t>
      </w:r>
    </w:p>
    <w:p w:rsidR="003241BE" w:rsidRDefault="003241BE" w:rsidP="003241BE"/>
    <w:p w:rsidR="000F3C51" w:rsidRPr="000F3C51" w:rsidRDefault="003241BE" w:rsidP="000F3C51">
      <w:pPr>
        <w:autoSpaceDE w:val="0"/>
        <w:autoSpaceDN w:val="0"/>
        <w:adjustRightInd w:val="0"/>
        <w:spacing w:after="0" w:line="240" w:lineRule="auto"/>
        <w:rPr>
          <w:rFonts w:ascii="Corbel" w:hAnsi="Corbel" w:cs="Corbel"/>
          <w:b/>
          <w:color w:val="000000"/>
          <w:sz w:val="24"/>
          <w:szCs w:val="24"/>
        </w:rPr>
      </w:pPr>
      <w:r w:rsidRPr="003241BE">
        <w:rPr>
          <w:rFonts w:ascii="Corbel" w:hAnsi="Corbel" w:cs="Corbel"/>
          <w:b/>
          <w:color w:val="000000"/>
          <w:sz w:val="24"/>
          <w:szCs w:val="24"/>
        </w:rPr>
        <w:t>Saturday, February 20</w:t>
      </w:r>
      <w:r w:rsidRPr="003241BE">
        <w:rPr>
          <w:rFonts w:ascii="Corbel" w:hAnsi="Corbel" w:cs="Corbel"/>
          <w:b/>
          <w:color w:val="000000"/>
          <w:sz w:val="24"/>
          <w:szCs w:val="24"/>
          <w:vertAlign w:val="superscript"/>
        </w:rPr>
        <w:t>th</w:t>
      </w:r>
      <w:r w:rsidRPr="003241BE">
        <w:rPr>
          <w:rFonts w:ascii="Corbel" w:hAnsi="Corbel" w:cs="Corbel"/>
          <w:b/>
          <w:color w:val="000000"/>
          <w:sz w:val="24"/>
          <w:szCs w:val="24"/>
        </w:rPr>
        <w:t>, 2016</w:t>
      </w:r>
    </w:p>
    <w:p w:rsidR="000F3C51" w:rsidRPr="000F3C51" w:rsidRDefault="000F3C51" w:rsidP="000F3C51">
      <w:pPr>
        <w:autoSpaceDE w:val="0"/>
        <w:autoSpaceDN w:val="0"/>
        <w:adjustRightInd w:val="0"/>
        <w:spacing w:after="0" w:line="240" w:lineRule="auto"/>
        <w:rPr>
          <w:rFonts w:ascii="Corbel" w:hAnsi="Corbel"/>
          <w:sz w:val="23"/>
          <w:szCs w:val="23"/>
        </w:rPr>
      </w:pPr>
      <w:r w:rsidRPr="000F3C51">
        <w:rPr>
          <w:rFonts w:ascii="Corbel" w:hAnsi="Corbel"/>
          <w:b/>
          <w:bCs/>
          <w:sz w:val="23"/>
          <w:szCs w:val="23"/>
        </w:rPr>
        <w:t xml:space="preserve">1:10-2:30 p.m. </w:t>
      </w:r>
    </w:p>
    <w:p w:rsidR="000F3C51" w:rsidRPr="000F3C51" w:rsidRDefault="000F3C51" w:rsidP="000F3C51">
      <w:pPr>
        <w:autoSpaceDE w:val="0"/>
        <w:autoSpaceDN w:val="0"/>
        <w:adjustRightInd w:val="0"/>
        <w:spacing w:after="0" w:line="240" w:lineRule="auto"/>
        <w:rPr>
          <w:rFonts w:ascii="Agency FB" w:hAnsi="Agency FB" w:cs="Agency FB"/>
          <w:sz w:val="20"/>
          <w:szCs w:val="20"/>
        </w:rPr>
      </w:pPr>
      <w:r w:rsidRPr="000F3C51">
        <w:rPr>
          <w:rFonts w:ascii="Agency FB" w:hAnsi="Agency FB" w:cs="Agency FB"/>
          <w:b/>
          <w:bCs/>
          <w:sz w:val="20"/>
          <w:szCs w:val="20"/>
        </w:rPr>
        <w:t xml:space="preserve">Beyond Denial </w:t>
      </w:r>
    </w:p>
    <w:p w:rsidR="000F3C51" w:rsidRPr="000F3C51" w:rsidRDefault="000F3C51" w:rsidP="000F3C51">
      <w:pPr>
        <w:autoSpaceDE w:val="0"/>
        <w:autoSpaceDN w:val="0"/>
        <w:adjustRightInd w:val="0"/>
        <w:spacing w:after="0" w:line="240" w:lineRule="auto"/>
        <w:rPr>
          <w:rFonts w:ascii="Agency FB" w:hAnsi="Agency FB" w:cs="Agency FB"/>
          <w:sz w:val="20"/>
          <w:szCs w:val="20"/>
        </w:rPr>
      </w:pPr>
      <w:proofErr w:type="spellStart"/>
      <w:r w:rsidRPr="000F3C51">
        <w:rPr>
          <w:rFonts w:ascii="Agency FB" w:hAnsi="Agency FB" w:cs="Agency FB"/>
          <w:sz w:val="20"/>
          <w:szCs w:val="20"/>
        </w:rPr>
        <w:t>Weinmann</w:t>
      </w:r>
      <w:proofErr w:type="spellEnd"/>
      <w:r w:rsidRPr="000F3C51">
        <w:rPr>
          <w:rFonts w:ascii="Agency FB" w:hAnsi="Agency FB" w:cs="Agency FB"/>
          <w:sz w:val="20"/>
          <w:szCs w:val="20"/>
        </w:rPr>
        <w:t xml:space="preserve"> Hall, Room 151 </w:t>
      </w:r>
    </w:p>
    <w:p w:rsidR="000F3C51" w:rsidRPr="000F3C51" w:rsidRDefault="000F3C51" w:rsidP="000F3C51">
      <w:pPr>
        <w:autoSpaceDE w:val="0"/>
        <w:autoSpaceDN w:val="0"/>
        <w:adjustRightInd w:val="0"/>
        <w:spacing w:after="0" w:line="240" w:lineRule="auto"/>
        <w:rPr>
          <w:rFonts w:ascii="Garamond" w:hAnsi="Garamond" w:cs="Garamond"/>
          <w:sz w:val="20"/>
          <w:szCs w:val="20"/>
        </w:rPr>
      </w:pPr>
      <w:r w:rsidRPr="000F3C51">
        <w:rPr>
          <w:rFonts w:ascii="Garamond" w:hAnsi="Garamond" w:cs="Garamond"/>
          <w:sz w:val="20"/>
          <w:szCs w:val="20"/>
        </w:rPr>
        <w:t xml:space="preserve">What cultural factors drive individuals to form their beliefs about climate change? What roles do science, politics, sense of community, and self-identity play in this struggle? Experts weigh in on how policy can be informed by these factors. </w:t>
      </w:r>
    </w:p>
    <w:p w:rsidR="000F3C51" w:rsidRDefault="000F3C51" w:rsidP="000F3C51">
      <w:pPr>
        <w:rPr>
          <w:rFonts w:ascii="Garamond" w:hAnsi="Garamond" w:cs="Garamond"/>
          <w:i/>
          <w:iCs/>
          <w:sz w:val="20"/>
          <w:szCs w:val="20"/>
        </w:rPr>
      </w:pPr>
      <w:r w:rsidRPr="000F3C51">
        <w:rPr>
          <w:rFonts w:ascii="Garamond" w:hAnsi="Garamond" w:cs="Garamond"/>
          <w:b/>
          <w:bCs/>
          <w:sz w:val="20"/>
          <w:szCs w:val="20"/>
        </w:rPr>
        <w:t xml:space="preserve">Jaime </w:t>
      </w:r>
      <w:proofErr w:type="spellStart"/>
      <w:r w:rsidRPr="000F3C51">
        <w:rPr>
          <w:rFonts w:ascii="Garamond" w:hAnsi="Garamond" w:cs="Garamond"/>
          <w:b/>
          <w:bCs/>
          <w:sz w:val="20"/>
          <w:szCs w:val="20"/>
        </w:rPr>
        <w:t>Madrigano</w:t>
      </w:r>
      <w:proofErr w:type="spellEnd"/>
      <w:r w:rsidRPr="000F3C51">
        <w:rPr>
          <w:rFonts w:ascii="Garamond" w:hAnsi="Garamond" w:cs="Garamond"/>
          <w:sz w:val="20"/>
          <w:szCs w:val="20"/>
        </w:rPr>
        <w:t xml:space="preserve">, </w:t>
      </w:r>
      <w:r w:rsidRPr="000F3C51">
        <w:rPr>
          <w:rFonts w:ascii="Garamond" w:hAnsi="Garamond" w:cs="Garamond"/>
          <w:i/>
          <w:iCs/>
          <w:sz w:val="20"/>
          <w:szCs w:val="20"/>
        </w:rPr>
        <w:t xml:space="preserve">ScD, MPH, Associate Policy Researcher, RAND Corporation; </w:t>
      </w:r>
      <w:r w:rsidRPr="003241BE">
        <w:rPr>
          <w:rFonts w:ascii="Garamond" w:hAnsi="Garamond" w:cs="Garamond"/>
          <w:b/>
          <w:bCs/>
          <w:sz w:val="20"/>
          <w:szCs w:val="20"/>
          <w:highlight w:val="yellow"/>
        </w:rPr>
        <w:t xml:space="preserve">Robert </w:t>
      </w:r>
      <w:proofErr w:type="spellStart"/>
      <w:r w:rsidRPr="003241BE">
        <w:rPr>
          <w:rFonts w:ascii="Garamond" w:hAnsi="Garamond" w:cs="Garamond"/>
          <w:b/>
          <w:bCs/>
          <w:sz w:val="20"/>
          <w:szCs w:val="20"/>
          <w:highlight w:val="yellow"/>
        </w:rPr>
        <w:t>Verchick</w:t>
      </w:r>
      <w:proofErr w:type="spellEnd"/>
      <w:r w:rsidRPr="003241BE">
        <w:rPr>
          <w:rFonts w:ascii="Garamond" w:hAnsi="Garamond" w:cs="Garamond"/>
          <w:sz w:val="20"/>
          <w:szCs w:val="20"/>
          <w:highlight w:val="yellow"/>
        </w:rPr>
        <w:t xml:space="preserve">, </w:t>
      </w:r>
      <w:r w:rsidRPr="003241BE">
        <w:rPr>
          <w:rFonts w:ascii="Garamond" w:hAnsi="Garamond" w:cs="Garamond"/>
          <w:i/>
          <w:iCs/>
          <w:sz w:val="20"/>
          <w:szCs w:val="20"/>
          <w:highlight w:val="yellow"/>
        </w:rPr>
        <w:t>Gauthier-St. Martin Chair in Environmental Law, Loyola University New Orleans;</w:t>
      </w:r>
      <w:r w:rsidRPr="000F3C51">
        <w:rPr>
          <w:rFonts w:ascii="Garamond" w:hAnsi="Garamond" w:cs="Garamond"/>
          <w:i/>
          <w:iCs/>
          <w:sz w:val="20"/>
          <w:szCs w:val="20"/>
        </w:rPr>
        <w:t xml:space="preserve"> </w:t>
      </w:r>
      <w:r w:rsidRPr="000F3C51">
        <w:rPr>
          <w:rFonts w:ascii="Garamond" w:hAnsi="Garamond" w:cs="Garamond"/>
          <w:b/>
          <w:bCs/>
          <w:sz w:val="20"/>
          <w:szCs w:val="20"/>
        </w:rPr>
        <w:t xml:space="preserve">Eric </w:t>
      </w:r>
      <w:proofErr w:type="spellStart"/>
      <w:r w:rsidRPr="000F3C51">
        <w:rPr>
          <w:rFonts w:ascii="Garamond" w:hAnsi="Garamond" w:cs="Garamond"/>
          <w:b/>
          <w:bCs/>
          <w:sz w:val="20"/>
          <w:szCs w:val="20"/>
        </w:rPr>
        <w:t>Dannenmaier</w:t>
      </w:r>
      <w:proofErr w:type="spellEnd"/>
      <w:r w:rsidRPr="000F3C51">
        <w:rPr>
          <w:rFonts w:ascii="Garamond" w:hAnsi="Garamond" w:cs="Garamond"/>
          <w:b/>
          <w:bCs/>
          <w:sz w:val="20"/>
          <w:szCs w:val="20"/>
        </w:rPr>
        <w:t xml:space="preserve"> </w:t>
      </w:r>
      <w:r w:rsidRPr="000F3C51">
        <w:rPr>
          <w:rFonts w:ascii="Garamond" w:hAnsi="Garamond" w:cs="Garamond"/>
          <w:sz w:val="20"/>
          <w:szCs w:val="20"/>
        </w:rPr>
        <w:t xml:space="preserve">(moderator), </w:t>
      </w:r>
      <w:r w:rsidRPr="000F3C51">
        <w:rPr>
          <w:rFonts w:ascii="Garamond" w:hAnsi="Garamond" w:cs="Garamond"/>
          <w:i/>
          <w:iCs/>
          <w:sz w:val="20"/>
          <w:szCs w:val="20"/>
        </w:rPr>
        <w:t>Director, Environmental and Natural Resources Law Program, Indiana University Robert H. McKinney School of Law</w:t>
      </w:r>
    </w:p>
    <w:p w:rsidR="000F3C51" w:rsidRPr="000F3C51" w:rsidRDefault="000F3C51" w:rsidP="000F3C51">
      <w:pPr>
        <w:autoSpaceDE w:val="0"/>
        <w:autoSpaceDN w:val="0"/>
        <w:adjustRightInd w:val="0"/>
        <w:spacing w:after="0" w:line="240" w:lineRule="auto"/>
        <w:rPr>
          <w:rFonts w:ascii="Corbel" w:hAnsi="Corbel" w:cs="Corbel"/>
          <w:color w:val="000000"/>
          <w:sz w:val="24"/>
          <w:szCs w:val="24"/>
        </w:rPr>
      </w:pPr>
    </w:p>
    <w:sectPr w:rsidR="000F3C51" w:rsidRPr="000F3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gency FB">
    <w:altName w:val="Agency FB"/>
    <w:panose1 w:val="020B0503020202020204"/>
    <w:charset w:val="00"/>
    <w:family w:val="swiss"/>
    <w:pitch w:val="variable"/>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51"/>
    <w:rsid w:val="000F3C51"/>
    <w:rsid w:val="003241BE"/>
    <w:rsid w:val="008B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F9472-8313-46AA-9EDB-9FDAA8DC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C51"/>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Kahn</dc:creator>
  <cp:keywords/>
  <dc:description/>
  <cp:lastModifiedBy>Kimberly Kahn</cp:lastModifiedBy>
  <cp:revision>1</cp:revision>
  <dcterms:created xsi:type="dcterms:W3CDTF">2016-02-17T20:50:00Z</dcterms:created>
  <dcterms:modified xsi:type="dcterms:W3CDTF">2016-02-17T21:09:00Z</dcterms:modified>
</cp:coreProperties>
</file>